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6D1" w:rsidRDefault="00DE76D1" w:rsidP="00DE76D1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4723C6">
        <w:rPr>
          <w:rFonts w:ascii="Arial" w:hAnsi="Arial" w:cs="Arial"/>
          <w:b/>
          <w:bCs/>
          <w:color w:val="000000"/>
          <w:sz w:val="20"/>
          <w:szCs w:val="20"/>
        </w:rPr>
        <w:t xml:space="preserve">Приложение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</w:p>
    <w:p w:rsidR="00DE76D1" w:rsidRDefault="00DE76D1" w:rsidP="00DE76D1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к Тендерной документации</w:t>
      </w:r>
    </w:p>
    <w:p w:rsidR="00DE76D1" w:rsidRDefault="00DE76D1" w:rsidP="00DE76D1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E76D1" w:rsidRDefault="00DE76D1" w:rsidP="00DE76D1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E76D1" w:rsidRPr="004723C6" w:rsidRDefault="00DE76D1" w:rsidP="00DE76D1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GoBack"/>
      <w:bookmarkEnd w:id="0"/>
    </w:p>
    <w:p w:rsidR="00DE76D1" w:rsidRPr="00F4768C" w:rsidRDefault="00DE76D1" w:rsidP="00726A9D">
      <w:pPr>
        <w:ind w:left="-567" w:firstLine="425"/>
        <w:jc w:val="center"/>
        <w:rPr>
          <w:rFonts w:ascii="Arial" w:hAnsi="Arial" w:cs="Arial"/>
          <w:b/>
          <w:color w:val="000000"/>
          <w:sz w:val="18"/>
          <w:szCs w:val="18"/>
        </w:rPr>
      </w:pPr>
      <w:r w:rsidRPr="00F4768C">
        <w:rPr>
          <w:rFonts w:ascii="Arial" w:hAnsi="Arial" w:cs="Arial"/>
          <w:b/>
          <w:color w:val="000000"/>
          <w:sz w:val="18"/>
          <w:szCs w:val="18"/>
        </w:rPr>
        <w:t>ПЕРЕЧЕНЬ ЗАКУПАЕМЫХ ТОВАРОВ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И ТЕХНИЧЕСКАЯ СПЕЦИФИКАЦИЯ </w:t>
      </w:r>
    </w:p>
    <w:p w:rsidR="00B37999" w:rsidRDefault="00B37999"/>
    <w:tbl>
      <w:tblPr>
        <w:tblW w:w="10773" w:type="dxa"/>
        <w:tblInd w:w="-1139" w:type="dxa"/>
        <w:tblLook w:val="04A0" w:firstRow="1" w:lastRow="0" w:firstColumn="1" w:lastColumn="0" w:noHBand="0" w:noVBand="1"/>
      </w:tblPr>
      <w:tblGrid>
        <w:gridCol w:w="583"/>
        <w:gridCol w:w="1941"/>
        <w:gridCol w:w="8249"/>
      </w:tblGrid>
      <w:tr w:rsidR="00DE76D1" w:rsidRPr="00DE76D1" w:rsidTr="00DE76D1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лота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Техническая спецификация </w:t>
            </w:r>
          </w:p>
        </w:tc>
      </w:tr>
      <w:tr w:rsidR="00DE76D1" w:rsidRPr="00DE76D1" w:rsidTr="00DE76D1">
        <w:trPr>
          <w:trHeight w:val="22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Thromborel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S 10 x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10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1000 (Реагент для определения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Thromborel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S 10 x на 10 мл 1000)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Человеческий плацентарный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тромбопластин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для определения ПВ, МНО, %, факторов II, </w:t>
            </w:r>
            <w:proofErr w:type="gram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V,VII</w:t>
            </w:r>
            <w:proofErr w:type="gram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,X. Источник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тромбопластина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: человеческая плацента. Нечувствительный к </w:t>
            </w:r>
            <w:proofErr w:type="gram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гепарину  в</w:t>
            </w:r>
            <w:proofErr w:type="gram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концентрации не менее 1,6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ед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/ мл.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лиофилизат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. Растворитель: дистиллированная вода.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Стабильность после вскрытия при температуре от +2 до +8°С не менее 5 дней.  Фасовка: не менее 1000 тестов.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</w:t>
            </w:r>
          </w:p>
        </w:tc>
      </w:tr>
      <w:tr w:rsidR="00DE76D1" w:rsidRPr="00DE76D1" w:rsidTr="00DE76D1">
        <w:trPr>
          <w:trHeight w:val="20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Pathromtin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SL 20 x 5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(Реагент для определения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Pathromtin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SL 20 x 5 мл)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Реагент для определения АЧТВ, факторов VIII, IX, XI, XII, с высокой чувствительностью к волчаночным антикоагулянтам и высокой чувствительностью к гепарину. Поверхностный активатор: частицы диоксида кремния.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. Форма выпуска: жидкая, готов к применению.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Стабильность после вскрытия при температуре от +2 до +8°С не менее 28 дней. Фасовка: не менее 2000 тестов.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0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Test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Thrombin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reagent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10 x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500 (Реагент для определения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Test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Thrombin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10 x на 5 мл 500)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Реагент для определения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тромбинового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времени в человеческой плазме.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лиофилизат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. Растворитель: дистиллированная вода.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Стабильность после вскрытия при температуре от +2 до +8°С не менее 7 дней. Стабильность после вскрытия при -20°С не менее 28 дней.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Фасовка: не менее 500 тестов.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18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Multifibren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® U 10 x 5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Мультифибрин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U)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Реагент для количественного определения фибриногена в плазме.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лиофилизат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. Растворитель: дистиллированная вода. Линейность теста не уже 80-1200 мг/дл. Стабильность после вскрытия при температуре от +2 до +8°С не менее 5 дней. Стабильность после вскрытия при -20°С не менее 60 дней. Фасовка: не менее 500 тестов.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7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Control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Plasma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N 10 x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(Контрольная плазма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Control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Plasma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N 10 x на 1 мл)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Плазма для проведения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внутрилабораторного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контроля тест-системы по определению следующих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аналитов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нормальномдиапазоне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протромбиновое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время (ПВ), активированное частичное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тромбопластиновое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время (АЧТВ),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тромбиновое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время (ТВ),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батроксобиновое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время, фибриноген, факторы свертывания II, V, VII, VIII, IX, X, XI, XII, XIII и фактор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Виллебранда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(ФВ), антитромбин III, протеин C, протеин S, α2-антиплазмин, C1-ингибитор, общая активность комплемента,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плазминоген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, волчаночные антикоагулянты. Прослеживается до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референсного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стандарта ВОЗ.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лиофилизат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Растворитель: дистиллированная вода.  Стабильность после вскрытия при температуре от +2 до +8°С не менее 8 часов. Стабильность после замораживания при -20°С не менее 28 дней. Фасовка: не менее 10 флаконов по 1 мл. 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9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Control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Plasma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P 10 x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(Контрольная плазма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Control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Plasma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P 10 x на 1 мл)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Плазма для проведения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внутрилабораторного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контроля тест-системы по определению следующих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аналитов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 патологическом диапазоне: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протромбиновое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время (ПВ), активированное частичное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тромбопластиновое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время (АЧТВ), фибриноген, факторы коагуляции II, V, VII, VIII, IX, X, XI, XII, XIII и фактор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Виллебранда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(ФВ), антитромбин III, протеин C, протеин S, α2-антиплазмин, ингибитор С1, общая активность комплемента,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плазминоген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Прослеживается до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референсного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стандарта ВОЗ.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лиофилизат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. Растворитель: дистиллированная вода.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Стабильность после вскрытия при температуре от +2 до +8°С не менее 8 часов. Стабильность после вскрытия при -20°С не менее 28 дней.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Фасовка: не менее 10 флаконов по 1 мл.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15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Растворы: чистящий CA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Clean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I 1 x 50мл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Моющий раствор используется для промывки наконечника для образца и реагента. Тип реагента: детергент. Концентрация гипохлорита натрия не более 1%. Форма выпуска: готовый раствор. Стабильность после вскрытия (закрытый флакон): при температуре от 2 до 8 ° C – 1 месяц. Фасовка: 50 мл. 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0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Раствор промывочный CA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Clean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II 1 x 500 мл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Моющий раствор используется для промывки наконечника для реагента. Тип реагента: кислотный детергент. Концентрация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хлороводорода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не более 0,2%. Концентрация неионогенных поверхностно-активных веществ не более 0,5%.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Форма выпуска: готовый раствор.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Стабильность после вскрытия (закрытый флакон): при температуре от 15 до 25°C - 1 месяц. Фасовка: 500 мл.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9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Standard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human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plasma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10 x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(Стандартная плазма 10 x на 1 мл)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Стандартная человеческая плазма для калибровки: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протромбиновое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время (ПВ); Фибриноген (метод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Клаусс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), Факторы коагуляции II, V, VII, VIII, IX, X, XI, XII, XIII и фактор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Виллебранда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(ФВ), Ингибиторы: Антитромбин III, протеин C, протеин S, α2-антиплазмин, ингибитор С1, Общая активность комплемента,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Плазминоген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Прослеживается до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референсного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стандарта ВОЗ.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лиофилизат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Растворитель: дистиллированная вода. 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Стабильность после вскрытия при температуре от +2 до +8°С не менее 8 часов. Стабильность после замораживания при -20°С не менее 28 дней.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Фасовка: не менее 10 флаконов по 1 мл.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18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Хлорид кальция 0,025 моль/л 10 x 15 мл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Раствор хлорида кальция используют в качестве дополнительного реагента для различных анализов свертываемости крови. Содержание хлорида кальция: 0,025 моль/л.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жидкая, готов к применению.  Стабильность после вскрытия при температуре от +2 до +8°С не менее 8 недель. Фасовка: не менее 10 флаконов по 15 мл. 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15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Буфер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Оурена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вероналовый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10 x 15 мл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Разбавляющий буфер для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коагуляционных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проб. Содержание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барбитала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натрия не менее 0,028 моль/л.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жидкая, готов к применению. Стабильность после вскрытия при температуре от +2 до +8°С не менее 8 недель. Фасовка: не менее 10 флаконов по 15 мл. 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18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Реакционные кюветы 3 х 1 000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Одноразовые пластиковые реакционные кюветы предназначены для инкубации, проведения реакции и считывания результатов измерения на анализаторе гемостаза. Пластиковая емкость 0.6 мл с фиксирующим кольцом, высота 30 мм, диаметр 8 мм, диаметр кольца - 10 мм. Фасовка: 3000 шт. Размер 1 упаковки: 36см х 17см х 17см. Соответствует Директиве 98/79/EC Медицинские средства и оборудование для лабораторной диагностики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vitro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2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Berichrom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AT III 1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(Реагент для определения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Berichrom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AT III 1 набор)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Реагент для количественного определения функциональной активности антитромбина III (АТ III) в плазме с помощью автоматических анализаторов для диагностики ограниченного синтеза АТ III или увеличенного потребления, а также для мониторинговой заместительной терапии.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лиофилизат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. Предел чувствительности не более 3,7 %.  Стабильность после вскрытия при температуре от +2 до +8°С не менее 14 дней. Стабильность после вскрытия при -20°С не менее 90 дней.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Фасовка: не менее 150 тестов. 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2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INNOVANCE D-DIMER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150 (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Medium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) (Реагент для определения INNOVANCE D-DIMER 1 набор 150 - средний)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Набор реагентов для количественного определения продуктов распада поперечно-сшитого фибрина (D-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димеров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) в человеческой плазме, предназначенный для использования в анализаторах гемостаза. Линейность теста не уже 170-4400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нг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/мл ФЭЕ. Отсутствие интерференции с ревматоидным фактором в концентрации не менее 1300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ед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/мл. Отрицательное прогностическое значение для ТГВ/ТЭЛА не менее 99,5%.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лиофилизат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Стабильность после вскрытия при температуре от +2 до +8°С не менее 28 дней. Фасовка: не менее 180 тестов.  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7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INNOVANCE D-DIMER Control 2 x 5 x 1 ml (Level normal and pathologic) (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Контроль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INNOVANCE D-DIMER 2 x 5 x 1 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Норма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и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Патология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Плазма для проведения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внутрилабораторного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контроля тест-системы для оценки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прецизионностии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погрешности анализа в нормальном и патологическом диапазонах при количественном определении D-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димера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выпуска: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лиофилизат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Растворитель: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дистилированная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вода.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Стабильность после вскрытия при температуре от +2 до +8°С не менее 7 дней. Стабильность после замораживания при -20°С не менее 28 дней.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Фасовка: количество флаконов низкого уровня в упаковке не менее 5 флаконов по 1 мл, количество флаконов высокого уровня в упаковке не менее 5 флаконов по 1 мл. 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</w:t>
            </w:r>
          </w:p>
        </w:tc>
      </w:tr>
      <w:tr w:rsidR="00DE76D1" w:rsidRPr="00DE76D1" w:rsidTr="00DE76D1">
        <w:trPr>
          <w:trHeight w:val="11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Конические чашки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Чашка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обраца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коническая, объем 4мл.Фасовка 100шт/</w:t>
            </w:r>
            <w:proofErr w:type="spellStart"/>
            <w:proofErr w:type="gram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упк.Для</w:t>
            </w:r>
            <w:proofErr w:type="spellEnd"/>
            <w:proofErr w:type="gram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4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PT-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Multi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calibrator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(6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levels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) 6 x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(Калибратор PT-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Multi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calibrator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6 x на 1 мл)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Комплект калибратора предназначен для применения в качестве реагента для исследования гемостаза. Для определения местного значения МИЧ. Состав: шесть калибровочных плазм для калибровки ПВ. Калибровочная плазма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лиофилизирована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калибрована.Стабильность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после восстановления (закрытый флакон):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- при температуре 2-8 °C 8 ч.;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>- при температуре 15-25 °C 4 ч.;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- при температуре ≤ −18 °C 4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нед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Фасовка 6х1мл. 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4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Fibrinogen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standards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level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1-6 6 x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for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ml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(Стандарт для Фибриногена Уровень 1-6 6 x на 1 мл) для Автоматического анализатора свертываемости крови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производтства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Sysmex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Corporation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, Япония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Пулированная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плазма отобранных здоровых доноров, которая используются для построения стандартных калибровочных </w:t>
            </w:r>
            <w:proofErr w:type="gram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кривых ,предназначенных</w:t>
            </w:r>
            <w:proofErr w:type="gram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для анализа фибриногена методом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Клаусса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Флаконы реагентов: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штрихкодированные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Форма </w:t>
            </w:r>
            <w:proofErr w:type="spellStart"/>
            <w:proofErr w:type="gram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выпуска:лиофилизат</w:t>
            </w:r>
            <w:proofErr w:type="spellEnd"/>
            <w:proofErr w:type="gram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. Количество уровней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фибриноргена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: не менее 6 уровней. Прослеживается до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референсного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стандарта ВОЗ. Метод подтверждения уровня фибриногена в калибраторах: метод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Ратноффа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Мензи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. Стабильность после вскрытия при температуре от +2 до +8°С не менее 8 часов. Стабильность после замораживания при -20°С не менее 28 дней. Фасовка: не менее 6 флаконов по 1 мл.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Для выявления совместимости с программным обеспечением медицинского оборудования, имеющегося в наличии у Заказчика, и последующей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валидации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калибровки на утвержденным производителем стандартных образцах, Поставщиком при поставке производится спектральная калибровка набора. Поставляемый набор должен быть совместим с версией установленного программного обеспечения.</w:t>
            </w:r>
          </w:p>
        </w:tc>
      </w:tr>
      <w:tr w:rsidR="00DE76D1" w:rsidRPr="00DE76D1" w:rsidTr="00DE76D1">
        <w:trPr>
          <w:trHeight w:val="290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Реагент для определения С-реактивного белка Реагент применяется для количественного измерения в условиях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vitro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концентрации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С-реактивного белка в сыворотке крови человека на биохимическом анализаторе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Dirui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CS-T240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6D1" w:rsidRPr="00DE76D1" w:rsidRDefault="00DE76D1" w:rsidP="00DE76D1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Реагент применяется для количественного измерения в условиях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vitro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концентрации</w:t>
            </w:r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С-реактивного белка в сыворотке крови человека на биохимическом анализаторе CS-T240.  Используют латексную частицу, которая сенсибилизируется антителом против С-реактивного белка человека. Латексные частицы сталкиваются с С-реактивным белком в образце жидкости и образуют нерастворимый комплекс антиген-антитело и определенную мутность. Уровень мутности отражает уровень C-реактивного белка в образце по сравнению с калибратором, обработанным аналогичным образом, поэтому можно рассчитать концентрацию C-реактивного белка в образце. Компоненты: Реагент 1-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Трис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 xml:space="preserve"> Буфер 20 </w:t>
            </w:r>
            <w:proofErr w:type="spellStart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ммоль</w:t>
            </w:r>
            <w:proofErr w:type="spellEnd"/>
            <w:r w:rsidRPr="00DE76D1">
              <w:rPr>
                <w:rFonts w:ascii="Arial" w:hAnsi="Arial" w:cs="Arial"/>
                <w:color w:val="000000"/>
                <w:sz w:val="16"/>
                <w:szCs w:val="16"/>
              </w:rPr>
              <w:t>/л. Реагент 2- Антитело против С-реактивного белка человека Соответствующее количество.  Продолжительность реакции 2 минуты. Линейный диапазон настоящего реагента – 0 -0,80 мг/л; Фасовка 2х60 мл R2 2х15 мл Количество тестов в упаковке не менее 350. Реагенты поставляются в одноразовой заводской упаковке (флакон). Флакон имеет индивидуальный штрих код, который содержит информацию о наименовании реагента, тип реагента, объем реагента, дате производства реагента, дате окончании срока годности реагента.  Штрих код флакона должен быть совместим с ОС анализатора и системой безопасности анализатора. Не допускается загрязнения и повреждения штрих кода. Расстояние между дном флакона и штрих кодом должно соответствовать диапазону 15мм-25мм.</w:t>
            </w:r>
          </w:p>
        </w:tc>
      </w:tr>
    </w:tbl>
    <w:p w:rsidR="00DE76D1" w:rsidRDefault="00DE76D1"/>
    <w:sectPr w:rsidR="00DE7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6D1"/>
    <w:rsid w:val="00726A9D"/>
    <w:rsid w:val="00B37999"/>
    <w:rsid w:val="00DE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49D57"/>
  <w15:chartTrackingRefBased/>
  <w15:docId w15:val="{23A3C7C0-F0A5-4F63-8D13-AED6C34A3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6D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0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2892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2023-02-05T03:44:00Z</dcterms:created>
  <dcterms:modified xsi:type="dcterms:W3CDTF">2023-02-05T03:47:00Z</dcterms:modified>
</cp:coreProperties>
</file>